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4CA7FDF" w:rsidR="00A209D6" w:rsidRPr="00B266B0" w:rsidRDefault="00A209D6" w:rsidP="39ABDFD0">
      <w:pPr>
        <w:pStyle w:val="Header"/>
        <w:tabs>
          <w:tab w:val="right" w:pos="9639"/>
        </w:tabs>
        <w:rPr>
          <w:i/>
          <w:iCs/>
          <w:noProof w:val="0"/>
          <w:sz w:val="24"/>
          <w:szCs w:val="24"/>
        </w:rPr>
      </w:pPr>
      <w:r w:rsidRPr="39ABDFD0">
        <w:rPr>
          <w:noProof w:val="0"/>
          <w:sz w:val="24"/>
          <w:szCs w:val="24"/>
        </w:rPr>
        <w:t>3GPP TSG-RAN WG2 Meeting #</w:t>
      </w:r>
      <w:r w:rsidR="0036459E" w:rsidRPr="39ABDFD0">
        <w:rPr>
          <w:noProof w:val="0"/>
          <w:sz w:val="24"/>
          <w:szCs w:val="24"/>
        </w:rPr>
        <w:t>11</w:t>
      </w:r>
      <w:r w:rsidR="00B606E6" w:rsidRPr="39ABDFD0">
        <w:rPr>
          <w:noProof w:val="0"/>
          <w:sz w:val="24"/>
          <w:szCs w:val="24"/>
        </w:rPr>
        <w:t>5</w:t>
      </w:r>
      <w:r w:rsidR="00244A05" w:rsidRPr="39ABDFD0">
        <w:rPr>
          <w:noProof w:val="0"/>
          <w:sz w:val="24"/>
          <w:szCs w:val="24"/>
        </w:rPr>
        <w:t xml:space="preserve"> Electronic</w:t>
      </w:r>
      <w:r>
        <w:tab/>
      </w:r>
      <w:r w:rsidRPr="39ABDFD0">
        <w:rPr>
          <w:noProof w:val="0"/>
          <w:sz w:val="24"/>
          <w:szCs w:val="24"/>
        </w:rPr>
        <w:t>R2-</w:t>
      </w:r>
      <w:r w:rsidR="009376CD" w:rsidRPr="39ABDFD0">
        <w:rPr>
          <w:noProof w:val="0"/>
          <w:sz w:val="24"/>
          <w:szCs w:val="24"/>
        </w:rPr>
        <w:t>2</w:t>
      </w:r>
      <w:r w:rsidR="00C55A12" w:rsidRPr="39ABDFD0">
        <w:rPr>
          <w:noProof w:val="0"/>
          <w:sz w:val="24"/>
          <w:szCs w:val="24"/>
        </w:rPr>
        <w:t>10</w:t>
      </w:r>
      <w:r w:rsidR="1BCD5729" w:rsidRPr="39ABDFD0">
        <w:rPr>
          <w:noProof w:val="0"/>
          <w:sz w:val="24"/>
          <w:szCs w:val="24"/>
        </w:rPr>
        <w:t>7514</w:t>
      </w:r>
    </w:p>
    <w:p w14:paraId="11776FA6" w14:textId="0454ED56" w:rsidR="00A209D6" w:rsidRPr="00465587" w:rsidRDefault="00D30867"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8F7F45">
        <w:rPr>
          <w:rFonts w:eastAsia="SimSun"/>
          <w:bCs/>
          <w:sz w:val="24"/>
          <w:szCs w:val="24"/>
          <w:lang w:eastAsia="zh-CN"/>
        </w:rPr>
        <w:t>16</w:t>
      </w:r>
      <w:r w:rsidR="006E1057" w:rsidRPr="006E1057">
        <w:rPr>
          <w:rFonts w:eastAsia="SimSun"/>
          <w:bCs/>
          <w:sz w:val="24"/>
          <w:szCs w:val="24"/>
          <w:lang w:eastAsia="zh-CN"/>
        </w:rPr>
        <w:t xml:space="preserve"> – </w:t>
      </w:r>
      <w:r w:rsidR="008F7F45">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r w:rsidR="00F036E9">
        <w:rPr>
          <w:rFonts w:eastAsia="SimSun"/>
          <w:bCs/>
          <w:i/>
          <w:noProof w:val="0"/>
          <w:sz w:val="24"/>
          <w:szCs w:val="24"/>
          <w:lang w:eastAsia="zh-CN"/>
        </w:rPr>
        <w:t>R2-</w:t>
      </w:r>
      <w:r w:rsidR="009928A9">
        <w:rPr>
          <w:rFonts w:eastAsia="SimSun"/>
          <w:bCs/>
          <w:i/>
          <w:noProof w:val="0"/>
          <w:sz w:val="24"/>
          <w:szCs w:val="24"/>
          <w:lang w:eastAsia="zh-CN"/>
        </w:rPr>
        <w:t>2</w:t>
      </w:r>
      <w:r w:rsidR="006E1057">
        <w:rPr>
          <w:rFonts w:eastAsia="SimSun"/>
          <w:bCs/>
          <w:i/>
          <w:noProof w:val="0"/>
          <w:sz w:val="24"/>
          <w:szCs w:val="24"/>
          <w:lang w:eastAsia="zh-CN"/>
        </w:rPr>
        <w:t>10</w:t>
      </w:r>
      <w:r w:rsidR="00E97280">
        <w:rPr>
          <w:rFonts w:eastAsia="SimSun"/>
          <w:bCs/>
          <w:i/>
          <w:noProof w:val="0"/>
          <w:sz w:val="24"/>
          <w:szCs w:val="24"/>
          <w:lang w:eastAsia="zh-CN"/>
        </w:rPr>
        <w:t>5479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0D0E2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3D20">
        <w:rPr>
          <w:rFonts w:cs="Arial"/>
          <w:b/>
          <w:bCs/>
          <w:sz w:val="24"/>
          <w:lang w:eastAsia="ja-JP"/>
        </w:rPr>
        <w:t>8.14.2.1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FBAF92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15BF9">
        <w:rPr>
          <w:rFonts w:ascii="Arial" w:hAnsi="Arial" w:cs="Arial"/>
          <w:b/>
          <w:bCs/>
          <w:sz w:val="24"/>
        </w:rPr>
        <w:t xml:space="preserve">RAN control on </w:t>
      </w:r>
      <w:proofErr w:type="spellStart"/>
      <w:r w:rsidR="002424D6">
        <w:rPr>
          <w:rFonts w:ascii="Arial" w:hAnsi="Arial" w:cs="Arial"/>
          <w:b/>
          <w:bCs/>
          <w:sz w:val="24"/>
        </w:rPr>
        <w:t>QoE</w:t>
      </w:r>
      <w:proofErr w:type="spellEnd"/>
      <w:r w:rsidR="002424D6">
        <w:rPr>
          <w:rFonts w:ascii="Arial" w:hAnsi="Arial" w:cs="Arial"/>
          <w:b/>
          <w:bCs/>
          <w:sz w:val="24"/>
        </w:rPr>
        <w:t xml:space="preserve"> </w:t>
      </w:r>
      <w:r w:rsidR="007F7C79">
        <w:rPr>
          <w:rFonts w:ascii="Arial" w:hAnsi="Arial" w:cs="Arial"/>
          <w:b/>
          <w:bCs/>
          <w:sz w:val="24"/>
        </w:rPr>
        <w:t>reporting</w:t>
      </w:r>
    </w:p>
    <w:p w14:paraId="1F147C23" w14:textId="723CA0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D3EC7">
        <w:rPr>
          <w:rFonts w:ascii="Arial" w:hAnsi="Arial" w:cs="Arial"/>
          <w:b/>
          <w:bCs/>
          <w:sz w:val="24"/>
        </w:rPr>
        <w:t>NR_QoE</w:t>
      </w:r>
      <w:proofErr w:type="spellEnd"/>
      <w:r w:rsidRPr="00112F1A">
        <w:rPr>
          <w:rFonts w:ascii="Arial" w:hAnsi="Arial" w:cs="Arial"/>
          <w:b/>
          <w:bCs/>
          <w:sz w:val="24"/>
        </w:rPr>
        <w:t xml:space="preserve"> </w:t>
      </w:r>
      <w:r>
        <w:rPr>
          <w:rFonts w:ascii="Arial" w:hAnsi="Arial" w:cs="Arial"/>
          <w:b/>
          <w:bCs/>
          <w:sz w:val="24"/>
        </w:rPr>
        <w:t xml:space="preserve">- Release </w:t>
      </w:r>
      <w:r w:rsidR="00D308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96E9C1B" w14:textId="63E8758F" w:rsidR="00173F4D" w:rsidRDefault="002424D6" w:rsidP="00A209D6">
      <w:r>
        <w:t xml:space="preserve">Based on </w:t>
      </w:r>
      <w:hyperlink r:id="rId12" w:history="1">
        <w:r w:rsidR="0007774B" w:rsidRPr="007F7C79">
          <w:rPr>
            <w:rStyle w:val="Hyperlink"/>
          </w:rPr>
          <w:t>R2-2106653</w:t>
        </w:r>
      </w:hyperlink>
      <w:r w:rsidR="0007774B">
        <w:t xml:space="preserve">, </w:t>
      </w:r>
      <w:r>
        <w:t xml:space="preserve">RAN2#114-e </w:t>
      </w:r>
      <w:r w:rsidR="0007774B">
        <w:t xml:space="preserve">has </w:t>
      </w:r>
      <w:r>
        <w:t xml:space="preserve">progressed </w:t>
      </w:r>
      <w:r w:rsidR="00215BF9">
        <w:t xml:space="preserve">generic principles for </w:t>
      </w:r>
      <w:proofErr w:type="spellStart"/>
      <w:r>
        <w:t>QoE</w:t>
      </w:r>
      <w:proofErr w:type="spellEnd"/>
      <w:r>
        <w:t xml:space="preserve"> measurement</w:t>
      </w:r>
      <w:r w:rsidR="00471B06">
        <w:t xml:space="preserve">s </w:t>
      </w:r>
      <w:r>
        <w:t xml:space="preserve">collection </w:t>
      </w:r>
      <w:r w:rsidR="00215BF9">
        <w:t>in NR.</w:t>
      </w:r>
      <w:r w:rsidR="00173F4D">
        <w:t xml:space="preserve"> The agreements have been endorsed </w:t>
      </w:r>
      <w:r w:rsidR="007D50A9">
        <w:t xml:space="preserve">through </w:t>
      </w:r>
      <w:r w:rsidR="00F46048">
        <w:t xml:space="preserve">the </w:t>
      </w:r>
      <w:r w:rsidR="00173F4D">
        <w:t>two running CRs:</w:t>
      </w:r>
    </w:p>
    <w:p w14:paraId="511085C7" w14:textId="215639B5" w:rsidR="00173F4D" w:rsidRDefault="0028760C" w:rsidP="00173F4D">
      <w:pPr>
        <w:pStyle w:val="ListParagraph"/>
        <w:numPr>
          <w:ilvl w:val="0"/>
          <w:numId w:val="9"/>
        </w:numPr>
      </w:pPr>
      <w:hyperlink r:id="rId13" w:history="1">
        <w:r w:rsidR="00173F4D" w:rsidRPr="007A3CC7">
          <w:rPr>
            <w:rStyle w:val="Hyperlink"/>
          </w:rPr>
          <w:t>R2-2106683</w:t>
        </w:r>
      </w:hyperlink>
      <w:r w:rsidR="00173F4D">
        <w:t xml:space="preserve"> (38.331 CR) and </w:t>
      </w:r>
    </w:p>
    <w:p w14:paraId="7DAD40A2" w14:textId="2B2D42C1" w:rsidR="00173F4D" w:rsidRDefault="0028760C" w:rsidP="00173F4D">
      <w:pPr>
        <w:pStyle w:val="ListParagraph"/>
        <w:numPr>
          <w:ilvl w:val="0"/>
          <w:numId w:val="9"/>
        </w:numPr>
      </w:pPr>
      <w:hyperlink r:id="rId14" w:history="1">
        <w:r w:rsidR="00173F4D" w:rsidRPr="007A3CC7">
          <w:rPr>
            <w:rStyle w:val="Hyperlink"/>
          </w:rPr>
          <w:t>R2-2106684</w:t>
        </w:r>
      </w:hyperlink>
      <w:r w:rsidR="00173F4D">
        <w:t xml:space="preserve"> (38.300 CR)</w:t>
      </w:r>
    </w:p>
    <w:p w14:paraId="2BBA4F44" w14:textId="742B3176" w:rsidR="002424D6" w:rsidRPr="00473F07" w:rsidRDefault="002424D6" w:rsidP="0007774B">
      <w:pPr>
        <w:rPr>
          <w:lang w:eastAsia="zh-CN"/>
        </w:rPr>
      </w:pPr>
      <w:r w:rsidRPr="00E960FC">
        <w:rPr>
          <w:lang w:eastAsia="zh-CN"/>
        </w:rPr>
        <w:t xml:space="preserve">In this contribution we </w:t>
      </w:r>
      <w:r w:rsidR="00215BF9">
        <w:rPr>
          <w:lang w:eastAsia="zh-CN"/>
        </w:rPr>
        <w:t>provide insight into</w:t>
      </w:r>
      <w:r w:rsidR="0007774B">
        <w:rPr>
          <w:lang w:eastAsia="zh-CN"/>
        </w:rPr>
        <w:t xml:space="preserve"> </w:t>
      </w:r>
      <w:r w:rsidR="00215BF9">
        <w:rPr>
          <w:lang w:eastAsia="zh-CN"/>
        </w:rPr>
        <w:t xml:space="preserve">expectations on </w:t>
      </w:r>
      <w:proofErr w:type="spellStart"/>
      <w:r w:rsidRPr="00E960FC">
        <w:rPr>
          <w:lang w:eastAsia="zh-CN"/>
        </w:rPr>
        <w:t>QoE</w:t>
      </w:r>
      <w:proofErr w:type="spellEnd"/>
      <w:r w:rsidRPr="00E960FC">
        <w:rPr>
          <w:lang w:eastAsia="zh-CN"/>
        </w:rPr>
        <w:t xml:space="preserve"> measurement </w:t>
      </w:r>
      <w:r w:rsidR="00215BF9">
        <w:rPr>
          <w:lang w:eastAsia="zh-CN"/>
        </w:rPr>
        <w:t xml:space="preserve">reporting </w:t>
      </w:r>
      <w:r w:rsidR="00960F56">
        <w:rPr>
          <w:lang w:eastAsia="zh-CN"/>
        </w:rPr>
        <w:t xml:space="preserve">and </w:t>
      </w:r>
      <w:r w:rsidR="00215BF9">
        <w:rPr>
          <w:lang w:eastAsia="zh-CN"/>
        </w:rPr>
        <w:t xml:space="preserve">propose RAN control over the </w:t>
      </w:r>
      <w:proofErr w:type="gramStart"/>
      <w:r w:rsidR="00215BF9">
        <w:rPr>
          <w:lang w:eastAsia="zh-CN"/>
        </w:rPr>
        <w:t>reports</w:t>
      </w:r>
      <w:proofErr w:type="gramEnd"/>
      <w:r w:rsidR="00215BF9">
        <w:rPr>
          <w:lang w:eastAsia="zh-CN"/>
        </w:rPr>
        <w:t xml:space="preserve"> arrival. </w:t>
      </w:r>
    </w:p>
    <w:p w14:paraId="4F547731" w14:textId="6D4BBBE0" w:rsidR="00A209D6" w:rsidRPr="006E13D1" w:rsidRDefault="00A209D6" w:rsidP="00B7538C">
      <w:pPr>
        <w:pStyle w:val="Heading1"/>
      </w:pPr>
      <w:r w:rsidRPr="006E13D1">
        <w:t>2</w:t>
      </w:r>
      <w:r w:rsidRPr="006E13D1">
        <w:tab/>
      </w:r>
      <w:proofErr w:type="spellStart"/>
      <w:r w:rsidR="004C3ED5">
        <w:t>QoE</w:t>
      </w:r>
      <w:proofErr w:type="spellEnd"/>
      <w:r w:rsidR="004C3ED5">
        <w:t xml:space="preserve"> </w:t>
      </w:r>
      <w:r w:rsidR="00026B89">
        <w:t>reporting nature</w:t>
      </w:r>
    </w:p>
    <w:p w14:paraId="236C78FD" w14:textId="0DD230FE" w:rsidR="00026B89" w:rsidRDefault="00026B89" w:rsidP="00026B89">
      <w:r>
        <w:t xml:space="preserve">Following LTE framework, and </w:t>
      </w:r>
      <w:hyperlink r:id="rId15" w:history="1">
        <w:r>
          <w:rPr>
            <w:rStyle w:val="Hyperlink"/>
          </w:rPr>
          <w:t>TR38.890</w:t>
        </w:r>
      </w:hyperlink>
      <w:r>
        <w:t xml:space="preserve"> NR baseline mechanism for </w:t>
      </w:r>
      <w:proofErr w:type="spellStart"/>
      <w:r>
        <w:t>QoE</w:t>
      </w:r>
      <w:proofErr w:type="spellEnd"/>
      <w:r>
        <w:t xml:space="preserve"> Measurements Collection  inherits the principle, that </w:t>
      </w:r>
      <w:proofErr w:type="spellStart"/>
      <w:r>
        <w:t>QoE</w:t>
      </w:r>
      <w:proofErr w:type="spellEnd"/>
      <w:r>
        <w:t xml:space="preserve"> measurement configuration is carried in an AS container from RAN node to UE AS, i.e., relative parameters included in AS container are transparent for RAN node and UE AS (see Figure 1). </w:t>
      </w:r>
    </w:p>
    <w:p w14:paraId="136A3A1C" w14:textId="77777777" w:rsidR="00026B89" w:rsidRDefault="00026B89" w:rsidP="00026B89">
      <w:pPr>
        <w:ind w:left="360"/>
        <w:jc w:val="both"/>
      </w:pPr>
    </w:p>
    <w:p w14:paraId="6D44007D" w14:textId="77777777" w:rsidR="00026B89" w:rsidRDefault="00026B89" w:rsidP="00026B89">
      <w:pPr>
        <w:ind w:left="360"/>
        <w:jc w:val="center"/>
      </w:pPr>
      <w:r>
        <w:object w:dxaOrig="12316" w:dyaOrig="8266" w14:anchorId="3E16D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73pt" o:ole="">
            <v:imagedata r:id="rId16" o:title=""/>
          </v:shape>
          <o:OLEObject Type="Embed" ProgID="Visio.Drawing.15" ShapeID="_x0000_i1025" DrawAspect="Content" ObjectID="_1689677480" r:id="rId17"/>
        </w:object>
      </w:r>
    </w:p>
    <w:p w14:paraId="64D39DB7" w14:textId="5DBC1625" w:rsidR="00026B89" w:rsidRPr="0092148D" w:rsidRDefault="00026B89" w:rsidP="00026B89">
      <w:pPr>
        <w:ind w:left="360"/>
        <w:jc w:val="center"/>
      </w:pPr>
      <w:r w:rsidRPr="0092148D">
        <w:t xml:space="preserve">Figure </w:t>
      </w:r>
      <w:r>
        <w:t>1</w:t>
      </w:r>
      <w:r w:rsidRPr="0092148D">
        <w:t xml:space="preserve">: </w:t>
      </w:r>
      <w:proofErr w:type="spellStart"/>
      <w:r w:rsidRPr="0092148D">
        <w:t>QoE</w:t>
      </w:r>
      <w:proofErr w:type="spellEnd"/>
      <w:r w:rsidRPr="0092148D">
        <w:t xml:space="preserve"> Measurements Collection framework.</w:t>
      </w:r>
    </w:p>
    <w:p w14:paraId="25565B4F" w14:textId="4CCA6780" w:rsidR="00026B89" w:rsidRDefault="00026B89" w:rsidP="00026B89">
      <w:pPr>
        <w:jc w:val="both"/>
        <w:rPr>
          <w:lang w:val="en-US" w:eastAsia="zh-CN"/>
        </w:rPr>
      </w:pPr>
      <w:r>
        <w:lastRenderedPageBreak/>
        <w:t xml:space="preserve">Within the </w:t>
      </w:r>
      <w:proofErr w:type="spellStart"/>
      <w:r>
        <w:t>QoE</w:t>
      </w:r>
      <w:proofErr w:type="spellEnd"/>
      <w:r>
        <w:t xml:space="preserve"> measurement configuration that is sent transparently to the gNB and the UE, the parameters structure has reporting scheme applied in UE application layer. </w:t>
      </w:r>
      <w:r>
        <w:rPr>
          <w:lang w:val="en-US" w:eastAsia="zh-CN"/>
        </w:rPr>
        <w:t>The configuration is XML formatted (a per</w:t>
      </w:r>
      <w:r>
        <w:t xml:space="preserve"> TS26.247). Besides a configuration id an</w:t>
      </w:r>
      <w:r w:rsidR="00FA4AFF">
        <w:t>d</w:t>
      </w:r>
      <w:r>
        <w:t xml:space="preserve"> service type, o</w:t>
      </w:r>
      <w:proofErr w:type="spellStart"/>
      <w:r>
        <w:rPr>
          <w:lang w:val="en-US" w:eastAsia="zh-CN"/>
        </w:rPr>
        <w:t>nly</w:t>
      </w:r>
      <w:proofErr w:type="spellEnd"/>
      <w:r>
        <w:rPr>
          <w:lang w:val="en-US" w:eastAsia="zh-CN"/>
        </w:rPr>
        <w:t xml:space="preserve"> UE application layer can understand detailed configuration information. </w:t>
      </w:r>
    </w:p>
    <w:p w14:paraId="7CF9B9C4" w14:textId="77777777" w:rsidR="00026B89" w:rsidRDefault="00026B89" w:rsidP="00026B89">
      <w:pPr>
        <w:jc w:val="both"/>
      </w:pPr>
      <w:r>
        <w:rPr>
          <w:lang w:val="en-US" w:eastAsia="zh-CN"/>
        </w:rPr>
        <w:t>I</w:t>
      </w:r>
      <w:r w:rsidRPr="009A3AF5">
        <w:rPr>
          <w:lang w:val="en-US" w:eastAsia="zh-CN"/>
        </w:rPr>
        <w:t>t</w:t>
      </w:r>
      <w:r>
        <w:rPr>
          <w:lang w:val="en-US" w:eastAsia="zh-CN"/>
        </w:rPr>
        <w:t>’</w:t>
      </w:r>
      <w:r w:rsidRPr="009A3AF5">
        <w:rPr>
          <w:lang w:val="en-US" w:eastAsia="zh-CN"/>
        </w:rPr>
        <w:t>s worth noting that</w:t>
      </w:r>
      <w:r>
        <w:rPr>
          <w:b/>
          <w:bCs/>
          <w:lang w:val="en-US" w:eastAsia="zh-CN"/>
        </w:rPr>
        <w:t xml:space="preserve"> </w:t>
      </w:r>
      <w:r w:rsidRPr="00CC1F51">
        <w:t>Semantics of Quality Reporting Scheme Information</w:t>
      </w:r>
      <w:r>
        <w:t xml:space="preserve"> defined in TS26.247, specify explicitly, the time information on when the reporting should be expected:</w:t>
      </w:r>
    </w:p>
    <w:p w14:paraId="13588CC4" w14:textId="77777777" w:rsidR="00026B89" w:rsidRDefault="00026B89" w:rsidP="00026B89">
      <w:pPr>
        <w:ind w:left="360"/>
        <w:jc w:val="both"/>
      </w:pPr>
    </w:p>
    <w:tbl>
      <w:tblPr>
        <w:tblW w:w="4826" w:type="pct"/>
        <w:tblInd w:w="-33"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281"/>
        <w:gridCol w:w="37"/>
        <w:gridCol w:w="941"/>
        <w:gridCol w:w="22"/>
        <w:gridCol w:w="5009"/>
        <w:gridCol w:w="6"/>
      </w:tblGrid>
      <w:tr w:rsidR="00026B89" w:rsidRPr="00CC1F51" w14:paraId="6F91D02B" w14:textId="77777777" w:rsidTr="005E4730">
        <w:tc>
          <w:tcPr>
            <w:tcW w:w="1785" w:type="pct"/>
            <w:gridSpan w:val="2"/>
            <w:tcBorders>
              <w:right w:val="single" w:sz="4" w:space="0" w:color="000000"/>
            </w:tcBorders>
          </w:tcPr>
          <w:p w14:paraId="471CF8B8" w14:textId="77777777" w:rsidR="00026B89" w:rsidRPr="00CC1F51" w:rsidRDefault="00026B89" w:rsidP="005E4730">
            <w:pPr>
              <w:pStyle w:val="TAH"/>
              <w:rPr>
                <w:szCs w:val="18"/>
              </w:rPr>
            </w:pPr>
            <w:r w:rsidRPr="00CC1F51">
              <w:rPr>
                <w:szCs w:val="18"/>
              </w:rPr>
              <w:t>Element or Attribute Name</w:t>
            </w:r>
          </w:p>
        </w:tc>
        <w:tc>
          <w:tcPr>
            <w:tcW w:w="518" w:type="pct"/>
            <w:gridSpan w:val="2"/>
            <w:tcBorders>
              <w:left w:val="single" w:sz="4" w:space="0" w:color="000000"/>
              <w:right w:val="single" w:sz="4" w:space="0" w:color="000000"/>
            </w:tcBorders>
          </w:tcPr>
          <w:p w14:paraId="3D7E898E" w14:textId="77777777" w:rsidR="00026B89" w:rsidRPr="00CC1F51" w:rsidRDefault="00026B89" w:rsidP="005E4730">
            <w:pPr>
              <w:pStyle w:val="TAH"/>
              <w:rPr>
                <w:szCs w:val="18"/>
              </w:rPr>
            </w:pPr>
            <w:r w:rsidRPr="00CC1F51">
              <w:rPr>
                <w:szCs w:val="18"/>
              </w:rPr>
              <w:t>Use</w:t>
            </w:r>
          </w:p>
        </w:tc>
        <w:tc>
          <w:tcPr>
            <w:tcW w:w="2697" w:type="pct"/>
            <w:gridSpan w:val="2"/>
            <w:tcBorders>
              <w:left w:val="single" w:sz="4" w:space="0" w:color="000000"/>
            </w:tcBorders>
          </w:tcPr>
          <w:p w14:paraId="3A6FD6D7" w14:textId="77777777" w:rsidR="00026B89" w:rsidRPr="00CC1F51" w:rsidRDefault="00026B89" w:rsidP="005E4730">
            <w:pPr>
              <w:pStyle w:val="TAH"/>
              <w:rPr>
                <w:szCs w:val="18"/>
              </w:rPr>
            </w:pPr>
            <w:r w:rsidRPr="00CC1F51">
              <w:rPr>
                <w:szCs w:val="18"/>
              </w:rPr>
              <w:t>Description</w:t>
            </w:r>
          </w:p>
        </w:tc>
      </w:tr>
      <w:tr w:rsidR="00026B89" w:rsidRPr="00CC1F51" w14:paraId="0A726145" w14:textId="77777777" w:rsidTr="005E4730">
        <w:trPr>
          <w:gridAfter w:val="1"/>
          <w:wAfter w:w="4" w:type="pct"/>
        </w:trPr>
        <w:tc>
          <w:tcPr>
            <w:tcW w:w="1765" w:type="pct"/>
            <w:tcBorders>
              <w:right w:val="single" w:sz="4" w:space="0" w:color="000000"/>
            </w:tcBorders>
          </w:tcPr>
          <w:p w14:paraId="47EBE833" w14:textId="77777777" w:rsidR="00026B89" w:rsidRPr="00CC1F51" w:rsidRDefault="00026B89" w:rsidP="005E4730">
            <w:pPr>
              <w:pStyle w:val="TAL"/>
              <w:rPr>
                <w:rFonts w:ascii="Courier New" w:hAnsi="Courier New" w:cs="Courier New"/>
              </w:rPr>
            </w:pPr>
            <w:r>
              <w:rPr>
                <w:rFonts w:ascii="Courier New" w:hAnsi="Courier New" w:cs="Courier New"/>
              </w:rPr>
              <w:t>…..</w:t>
            </w:r>
          </w:p>
        </w:tc>
        <w:tc>
          <w:tcPr>
            <w:tcW w:w="526" w:type="pct"/>
            <w:gridSpan w:val="2"/>
            <w:tcBorders>
              <w:left w:val="single" w:sz="4" w:space="0" w:color="000000"/>
              <w:right w:val="single" w:sz="4" w:space="0" w:color="000000"/>
            </w:tcBorders>
          </w:tcPr>
          <w:p w14:paraId="4037B9A1" w14:textId="77777777" w:rsidR="00026B89" w:rsidRPr="00CC1F51" w:rsidRDefault="00026B89" w:rsidP="005E4730">
            <w:pPr>
              <w:pStyle w:val="TAC"/>
              <w:rPr>
                <w:lang w:eastAsia="zh-CN"/>
              </w:rPr>
            </w:pPr>
          </w:p>
        </w:tc>
        <w:tc>
          <w:tcPr>
            <w:tcW w:w="2706" w:type="pct"/>
            <w:gridSpan w:val="2"/>
            <w:tcBorders>
              <w:left w:val="single" w:sz="4" w:space="0" w:color="000000"/>
            </w:tcBorders>
          </w:tcPr>
          <w:p w14:paraId="34D92BCF" w14:textId="77777777" w:rsidR="00026B89" w:rsidRPr="00CC1F51" w:rsidRDefault="00026B89" w:rsidP="005E4730">
            <w:pPr>
              <w:pStyle w:val="TAL"/>
            </w:pPr>
          </w:p>
        </w:tc>
      </w:tr>
      <w:tr w:rsidR="00026B89" w:rsidRPr="00CC1F51" w14:paraId="7D802D2A" w14:textId="77777777" w:rsidTr="005E4730">
        <w:trPr>
          <w:gridAfter w:val="1"/>
          <w:wAfter w:w="4" w:type="pct"/>
        </w:trPr>
        <w:tc>
          <w:tcPr>
            <w:tcW w:w="1765" w:type="pct"/>
            <w:tcBorders>
              <w:right w:val="single" w:sz="4" w:space="0" w:color="000000"/>
            </w:tcBorders>
          </w:tcPr>
          <w:p w14:paraId="610A48F7" w14:textId="77777777" w:rsidR="00026B89" w:rsidRPr="00CC1F51" w:rsidRDefault="00026B89" w:rsidP="005E4730">
            <w:pPr>
              <w:pStyle w:val="TAL"/>
              <w:rPr>
                <w:rFonts w:ascii="Courier New" w:hAnsi="Courier New" w:cs="Courier New"/>
              </w:rPr>
            </w:pPr>
            <w:r w:rsidRPr="00CC1F51">
              <w:rPr>
                <w:rFonts w:ascii="Courier New" w:hAnsi="Courier New" w:cs="Courier New"/>
              </w:rPr>
              <w:t>@reportinginterval</w:t>
            </w:r>
          </w:p>
        </w:tc>
        <w:tc>
          <w:tcPr>
            <w:tcW w:w="526" w:type="pct"/>
            <w:gridSpan w:val="2"/>
            <w:tcBorders>
              <w:left w:val="single" w:sz="4" w:space="0" w:color="000000"/>
              <w:right w:val="single" w:sz="4" w:space="0" w:color="000000"/>
            </w:tcBorders>
          </w:tcPr>
          <w:p w14:paraId="629E0EB5" w14:textId="77777777" w:rsidR="00026B89" w:rsidRPr="00CC1F51" w:rsidRDefault="00026B89" w:rsidP="005E4730">
            <w:pPr>
              <w:pStyle w:val="TAC"/>
              <w:rPr>
                <w:lang w:eastAsia="zh-CN"/>
              </w:rPr>
            </w:pPr>
            <w:r w:rsidRPr="00CC1F51">
              <w:rPr>
                <w:lang w:eastAsia="zh-CN"/>
              </w:rPr>
              <w:t>O</w:t>
            </w:r>
          </w:p>
        </w:tc>
        <w:tc>
          <w:tcPr>
            <w:tcW w:w="2706" w:type="pct"/>
            <w:gridSpan w:val="2"/>
            <w:tcBorders>
              <w:left w:val="single" w:sz="4" w:space="0" w:color="000000"/>
            </w:tcBorders>
          </w:tcPr>
          <w:p w14:paraId="64A733EE" w14:textId="77777777" w:rsidR="00026B89" w:rsidRPr="00CC1F51" w:rsidRDefault="00026B89" w:rsidP="005E4730">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026B89" w:rsidRPr="006744CA" w14:paraId="73129A20" w14:textId="77777777" w:rsidTr="005E4730">
        <w:trPr>
          <w:gridAfter w:val="1"/>
          <w:wAfter w:w="4" w:type="pct"/>
        </w:trPr>
        <w:tc>
          <w:tcPr>
            <w:tcW w:w="1765" w:type="pct"/>
            <w:tcBorders>
              <w:right w:val="single" w:sz="4" w:space="0" w:color="000000"/>
            </w:tcBorders>
          </w:tcPr>
          <w:p w14:paraId="3951A031" w14:textId="77777777" w:rsidR="00026B89" w:rsidRPr="006744CA" w:rsidRDefault="00026B89" w:rsidP="005E4730">
            <w:pPr>
              <w:rPr>
                <w:rFonts w:ascii="Courier New" w:hAnsi="Courier New" w:cs="Courier New"/>
                <w:b/>
                <w:sz w:val="18"/>
                <w:szCs w:val="18"/>
              </w:rPr>
            </w:pPr>
            <w:r>
              <w:rPr>
                <w:rFonts w:ascii="Courier New" w:hAnsi="Courier New" w:cs="Courier New"/>
                <w:b/>
                <w:sz w:val="18"/>
                <w:szCs w:val="18"/>
              </w:rPr>
              <w:t>…..</w:t>
            </w:r>
          </w:p>
        </w:tc>
        <w:tc>
          <w:tcPr>
            <w:tcW w:w="526" w:type="pct"/>
            <w:gridSpan w:val="2"/>
            <w:tcBorders>
              <w:left w:val="single" w:sz="4" w:space="0" w:color="000000"/>
              <w:right w:val="single" w:sz="4" w:space="0" w:color="000000"/>
            </w:tcBorders>
          </w:tcPr>
          <w:p w14:paraId="0B7B3C10" w14:textId="77777777" w:rsidR="00026B89" w:rsidRPr="006744CA" w:rsidRDefault="00026B89" w:rsidP="005E4730">
            <w:pPr>
              <w:pStyle w:val="TAC"/>
              <w:rPr>
                <w:szCs w:val="18"/>
              </w:rPr>
            </w:pPr>
          </w:p>
        </w:tc>
        <w:tc>
          <w:tcPr>
            <w:tcW w:w="2706" w:type="pct"/>
            <w:gridSpan w:val="2"/>
            <w:tcBorders>
              <w:left w:val="single" w:sz="4" w:space="0" w:color="000000"/>
            </w:tcBorders>
          </w:tcPr>
          <w:p w14:paraId="11BBF780" w14:textId="77777777" w:rsidR="00026B89" w:rsidRPr="006744CA" w:rsidRDefault="00026B89" w:rsidP="005E4730">
            <w:pPr>
              <w:pStyle w:val="TAL"/>
              <w:rPr>
                <w:szCs w:val="18"/>
              </w:rPr>
            </w:pPr>
          </w:p>
        </w:tc>
      </w:tr>
    </w:tbl>
    <w:p w14:paraId="2BAFB968" w14:textId="77777777" w:rsidR="00026B89" w:rsidRDefault="00026B89" w:rsidP="00026B89">
      <w:pPr>
        <w:ind w:left="360"/>
        <w:jc w:val="both"/>
      </w:pPr>
    </w:p>
    <w:p w14:paraId="0F68A752" w14:textId="61B697A5" w:rsidR="00026B89" w:rsidRDefault="00026B89" w:rsidP="00026B89">
      <w:pPr>
        <w:jc w:val="both"/>
      </w:pPr>
      <w:r w:rsidRPr="48E66AD3">
        <w:rPr>
          <w:b/>
          <w:bCs/>
        </w:rPr>
        <w:t xml:space="preserve">Observation </w:t>
      </w:r>
      <w:r>
        <w:rPr>
          <w:b/>
          <w:bCs/>
        </w:rPr>
        <w:t>1</w:t>
      </w:r>
      <w:r w:rsidRPr="48E66AD3">
        <w:rPr>
          <w:b/>
          <w:bCs/>
        </w:rPr>
        <w:t>:</w:t>
      </w:r>
      <w:r>
        <w:t xml:space="preserve"> </w:t>
      </w:r>
      <w:proofErr w:type="spellStart"/>
      <w:r>
        <w:t>QoE</w:t>
      </w:r>
      <w:proofErr w:type="spellEnd"/>
      <w:r>
        <w:t xml:space="preserve"> configuration passed transparently via radio interface contains information on </w:t>
      </w:r>
      <w:proofErr w:type="spellStart"/>
      <w:r>
        <w:t>QoE</w:t>
      </w:r>
      <w:proofErr w:type="spellEnd"/>
      <w:r>
        <w:t xml:space="preserve"> reporting interval (@reportingInterval).</w:t>
      </w:r>
    </w:p>
    <w:p w14:paraId="3CE7B4C7" w14:textId="77777777" w:rsidR="00026B89" w:rsidRPr="0092148D" w:rsidRDefault="00026B89" w:rsidP="00026B89">
      <w:pPr>
        <w:jc w:val="both"/>
      </w:pPr>
      <w:r w:rsidRPr="0092148D">
        <w:t xml:space="preserve">The UE application layer reports </w:t>
      </w:r>
      <w:proofErr w:type="spellStart"/>
      <w:r w:rsidRPr="0092148D">
        <w:t>QoE</w:t>
      </w:r>
      <w:proofErr w:type="spellEnd"/>
      <w:r w:rsidRPr="0092148D">
        <w:t xml:space="preserve"> data with one cycle defined by @reportinginterval. However, the UE RRC layer, neither gNB knows the exact time and cannot know when to expect the reporting. </w:t>
      </w:r>
    </w:p>
    <w:p w14:paraId="200F14C8" w14:textId="77777777" w:rsidR="00026B89" w:rsidRDefault="00026B89" w:rsidP="00026B89">
      <w:pPr>
        <w:jc w:val="both"/>
        <w:rPr>
          <w:lang w:val="en-US" w:eastAsia="zh-CN"/>
        </w:rPr>
      </w:pPr>
      <w:r w:rsidRPr="009A3AF5">
        <w:rPr>
          <w:b/>
          <w:bCs/>
          <w:lang w:val="en-US" w:eastAsia="zh-CN"/>
        </w:rPr>
        <w:t>Observation</w:t>
      </w:r>
      <w:r>
        <w:rPr>
          <w:b/>
          <w:bCs/>
          <w:lang w:val="en-US" w:eastAsia="zh-CN"/>
        </w:rPr>
        <w:t xml:space="preserve"> 2</w:t>
      </w:r>
      <w:r w:rsidRPr="009A3AF5">
        <w:rPr>
          <w:b/>
          <w:bCs/>
          <w:lang w:val="en-US" w:eastAsia="zh-CN"/>
        </w:rPr>
        <w:t>:</w:t>
      </w:r>
      <w:r>
        <w:rPr>
          <w:lang w:val="en-US" w:eastAsia="zh-CN"/>
        </w:rPr>
        <w:t xml:space="preserve"> The exact time of </w:t>
      </w:r>
      <w:proofErr w:type="spellStart"/>
      <w:r>
        <w:rPr>
          <w:lang w:val="en-US" w:eastAsia="zh-CN"/>
        </w:rPr>
        <w:t>QoE</w:t>
      </w:r>
      <w:proofErr w:type="spellEnd"/>
      <w:r>
        <w:rPr>
          <w:lang w:val="en-US" w:eastAsia="zh-CN"/>
        </w:rPr>
        <w:t xml:space="preserve"> reporting is invisible to RRC.</w:t>
      </w:r>
    </w:p>
    <w:p w14:paraId="7D9CF200" w14:textId="77777777" w:rsidR="00026B89" w:rsidRDefault="00026B89" w:rsidP="00026B89">
      <w:pPr>
        <w:jc w:val="both"/>
        <w:rPr>
          <w:lang w:val="en-US" w:eastAsia="zh-CN"/>
        </w:rPr>
      </w:pPr>
      <w:r>
        <w:rPr>
          <w:lang w:val="en-US" w:eastAsia="zh-CN"/>
        </w:rPr>
        <w:t xml:space="preserve">On the other hand, as data collection takes place in RAN domain, RAN node can stop ongoing </w:t>
      </w:r>
      <w:proofErr w:type="spellStart"/>
      <w:r>
        <w:rPr>
          <w:lang w:val="en-US" w:eastAsia="zh-CN"/>
        </w:rPr>
        <w:t>QoE</w:t>
      </w:r>
      <w:proofErr w:type="spellEnd"/>
      <w:r>
        <w:rPr>
          <w:lang w:val="en-US" w:eastAsia="zh-CN"/>
        </w:rPr>
        <w:t xml:space="preserve"> measurement configurations, release existing </w:t>
      </w:r>
      <w:proofErr w:type="spellStart"/>
      <w:r>
        <w:rPr>
          <w:lang w:val="en-US" w:eastAsia="zh-CN"/>
        </w:rPr>
        <w:t>QoE</w:t>
      </w:r>
      <w:proofErr w:type="spellEnd"/>
      <w:r>
        <w:rPr>
          <w:lang w:val="en-US" w:eastAsia="zh-CN"/>
        </w:rPr>
        <w:t xml:space="preserve"> measurement </w:t>
      </w:r>
      <w:proofErr w:type="gramStart"/>
      <w:r>
        <w:rPr>
          <w:lang w:val="en-US" w:eastAsia="zh-CN"/>
        </w:rPr>
        <w:t>configurations</w:t>
      </w:r>
      <w:proofErr w:type="gramEnd"/>
      <w:r>
        <w:rPr>
          <w:lang w:val="en-US" w:eastAsia="zh-CN"/>
        </w:rPr>
        <w:t xml:space="preserve"> or pause </w:t>
      </w:r>
      <w:proofErr w:type="spellStart"/>
      <w:r>
        <w:rPr>
          <w:lang w:val="en-US" w:eastAsia="zh-CN"/>
        </w:rPr>
        <w:t>QoE</w:t>
      </w:r>
      <w:proofErr w:type="spellEnd"/>
      <w:r>
        <w:rPr>
          <w:lang w:val="en-US" w:eastAsia="zh-CN"/>
        </w:rPr>
        <w:t xml:space="preserve"> measurement reporting according to the agreed principles for NR. </w:t>
      </w:r>
    </w:p>
    <w:p w14:paraId="08FCF6CB" w14:textId="26B57061" w:rsidR="00026B89" w:rsidRDefault="00026B89" w:rsidP="00026B89">
      <w:pPr>
        <w:jc w:val="both"/>
        <w:rPr>
          <w:lang w:val="en-US" w:eastAsia="zh-CN"/>
        </w:rPr>
      </w:pPr>
      <w:r>
        <w:rPr>
          <w:lang w:val="en-US" w:eastAsia="zh-CN"/>
        </w:rPr>
        <w:t xml:space="preserve">While the release or stop can happen to RRC layer only and in uncoordinated manner with application layer timing, it </w:t>
      </w:r>
      <w:r w:rsidR="00204C4E">
        <w:rPr>
          <w:lang w:val="en-US" w:eastAsia="zh-CN"/>
        </w:rPr>
        <w:t xml:space="preserve">may </w:t>
      </w:r>
      <w:r>
        <w:rPr>
          <w:lang w:val="en-US" w:eastAsia="zh-CN"/>
        </w:rPr>
        <w:t xml:space="preserve">create a problem with unexpected and inefficient session handling. </w:t>
      </w:r>
    </w:p>
    <w:p w14:paraId="3C553134" w14:textId="24931FBD" w:rsidR="00026B89" w:rsidRDefault="00026B89" w:rsidP="00026B89">
      <w:pPr>
        <w:jc w:val="both"/>
        <w:rPr>
          <w:lang w:val="en-US" w:eastAsia="zh-CN"/>
        </w:rPr>
      </w:pPr>
      <w:r>
        <w:rPr>
          <w:lang w:val="en-US" w:eastAsia="zh-CN"/>
        </w:rPr>
        <w:t xml:space="preserve">The way on handling the data from Application layer will require further insight (pending SA4 reply) in context of RRC_INACTIVE state and RAN control in case of overload, with possibly </w:t>
      </w:r>
      <w:r w:rsidR="00204C4E">
        <w:rPr>
          <w:lang w:val="en-US" w:eastAsia="zh-CN"/>
        </w:rPr>
        <w:t xml:space="preserve">an option to </w:t>
      </w:r>
      <w:r>
        <w:rPr>
          <w:lang w:val="en-US" w:eastAsia="zh-CN"/>
        </w:rPr>
        <w:t xml:space="preserve">interrupt </w:t>
      </w:r>
      <w:r w:rsidR="00204C4E">
        <w:rPr>
          <w:lang w:val="en-US" w:eastAsia="zh-CN"/>
        </w:rPr>
        <w:t xml:space="preserve">or discard </w:t>
      </w:r>
      <w:r>
        <w:rPr>
          <w:lang w:val="en-US" w:eastAsia="zh-CN"/>
        </w:rPr>
        <w:t>the data by RAN (due to overload).</w:t>
      </w:r>
      <w:r w:rsidR="00204C4E">
        <w:rPr>
          <w:lang w:val="en-US" w:eastAsia="zh-CN"/>
        </w:rPr>
        <w:t xml:space="preserve"> </w:t>
      </w:r>
      <w:r>
        <w:rPr>
          <w:lang w:val="en-US" w:eastAsia="zh-CN"/>
        </w:rPr>
        <w:t xml:space="preserve">In case the UE </w:t>
      </w:r>
      <w:proofErr w:type="spellStart"/>
      <w:r w:rsidR="00204C4E">
        <w:rPr>
          <w:lang w:val="en-US" w:eastAsia="zh-CN"/>
        </w:rPr>
        <w:t>QoE</w:t>
      </w:r>
      <w:proofErr w:type="spellEnd"/>
      <w:r w:rsidR="00204C4E">
        <w:rPr>
          <w:lang w:val="en-US" w:eastAsia="zh-CN"/>
        </w:rPr>
        <w:t xml:space="preserve"> configuration</w:t>
      </w:r>
      <w:r>
        <w:rPr>
          <w:lang w:val="en-US" w:eastAsia="zh-CN"/>
        </w:rPr>
        <w:t xml:space="preserve"> is </w:t>
      </w:r>
      <w:r w:rsidR="00204C4E">
        <w:rPr>
          <w:lang w:val="en-US" w:eastAsia="zh-CN"/>
        </w:rPr>
        <w:t>paused (based on gNB decision</w:t>
      </w:r>
      <w:proofErr w:type="gramStart"/>
      <w:r w:rsidR="00204C4E">
        <w:rPr>
          <w:lang w:val="en-US" w:eastAsia="zh-CN"/>
        </w:rPr>
        <w:t xml:space="preserve">),  </w:t>
      </w:r>
      <w:r>
        <w:rPr>
          <w:lang w:val="en-US" w:eastAsia="zh-CN"/>
        </w:rPr>
        <w:t>the</w:t>
      </w:r>
      <w:proofErr w:type="gramEnd"/>
      <w:r>
        <w:rPr>
          <w:lang w:val="en-US" w:eastAsia="zh-CN"/>
        </w:rPr>
        <w:t xml:space="preserve"> UE’s application layer may </w:t>
      </w:r>
      <w:r w:rsidR="00204C4E">
        <w:rPr>
          <w:lang w:val="en-US" w:eastAsia="zh-CN"/>
        </w:rPr>
        <w:t xml:space="preserve">still </w:t>
      </w:r>
      <w:r>
        <w:rPr>
          <w:lang w:val="en-US" w:eastAsia="zh-CN"/>
        </w:rPr>
        <w:t xml:space="preserve">generate </w:t>
      </w:r>
      <w:r w:rsidR="00204C4E">
        <w:rPr>
          <w:lang w:val="en-US" w:eastAsia="zh-CN"/>
        </w:rPr>
        <w:t>the</w:t>
      </w:r>
      <w:r>
        <w:rPr>
          <w:lang w:val="en-US" w:eastAsia="zh-CN"/>
        </w:rPr>
        <w:t xml:space="preserve"> reports with reporting intervals</w:t>
      </w:r>
      <w:r w:rsidR="00204C4E">
        <w:rPr>
          <w:lang w:val="en-US" w:eastAsia="zh-CN"/>
        </w:rPr>
        <w:t xml:space="preserve"> (e.g. an option with logging data at Application layer).  </w:t>
      </w:r>
      <w:r>
        <w:rPr>
          <w:lang w:val="en-US" w:eastAsia="zh-CN"/>
        </w:rPr>
        <w:t xml:space="preserve"> Currently neither UE nor RAN has control on the </w:t>
      </w:r>
      <w:r w:rsidR="00204C4E">
        <w:rPr>
          <w:lang w:val="en-US" w:eastAsia="zh-CN"/>
        </w:rPr>
        <w:t>schedule of</w:t>
      </w:r>
      <w:r>
        <w:rPr>
          <w:lang w:val="en-US" w:eastAsia="zh-CN"/>
        </w:rPr>
        <w:t xml:space="preserve"> application layer reporting. </w:t>
      </w:r>
    </w:p>
    <w:p w14:paraId="2B4D7AB9" w14:textId="5F81A319" w:rsidR="00026B89" w:rsidRDefault="00026B89" w:rsidP="00026B89">
      <w:pPr>
        <w:jc w:val="both"/>
        <w:rPr>
          <w:lang w:val="en-US" w:eastAsia="zh-CN"/>
        </w:rPr>
      </w:pPr>
      <w:r w:rsidRPr="009A3AF5">
        <w:rPr>
          <w:b/>
          <w:bCs/>
          <w:lang w:val="en-US" w:eastAsia="zh-CN"/>
        </w:rPr>
        <w:t xml:space="preserve">Observation </w:t>
      </w:r>
      <w:r>
        <w:rPr>
          <w:b/>
          <w:bCs/>
          <w:lang w:val="en-US" w:eastAsia="zh-CN"/>
        </w:rPr>
        <w:t>3</w:t>
      </w:r>
      <w:r w:rsidRPr="009A3AF5">
        <w:rPr>
          <w:b/>
          <w:bCs/>
          <w:lang w:val="en-US" w:eastAsia="zh-CN"/>
        </w:rPr>
        <w:t>:</w:t>
      </w:r>
      <w:r>
        <w:rPr>
          <w:lang w:val="en-US" w:eastAsia="zh-CN"/>
        </w:rPr>
        <w:t xml:space="preserve"> Neither UE nor RAN has control on the timing of application layer reports (whether </w:t>
      </w:r>
      <w:r w:rsidR="00215BF9">
        <w:rPr>
          <w:lang w:val="en-US" w:eastAsia="zh-CN"/>
        </w:rPr>
        <w:t xml:space="preserve">to expect </w:t>
      </w:r>
      <w:r>
        <w:rPr>
          <w:lang w:val="en-US" w:eastAsia="zh-CN"/>
        </w:rPr>
        <w:t>periodical or one-shot</w:t>
      </w:r>
      <w:r w:rsidR="00215BF9">
        <w:rPr>
          <w:lang w:val="en-US" w:eastAsia="zh-CN"/>
        </w:rPr>
        <w:t xml:space="preserve"> reports</w:t>
      </w:r>
      <w:r>
        <w:rPr>
          <w:lang w:val="en-US" w:eastAsia="zh-CN"/>
        </w:rPr>
        <w:t>).</w:t>
      </w:r>
    </w:p>
    <w:p w14:paraId="70F4702C" w14:textId="77777777" w:rsidR="00215BF9" w:rsidRDefault="00026B89" w:rsidP="00026B89">
      <w:pPr>
        <w:jc w:val="both"/>
        <w:rPr>
          <w:lang w:val="en-US" w:eastAsia="zh-CN"/>
        </w:rPr>
      </w:pPr>
      <w:r>
        <w:rPr>
          <w:lang w:val="en-US" w:eastAsia="zh-CN"/>
        </w:rPr>
        <w:t xml:space="preserve">We believe the information on time interval for application-based layer measurements reporting would be </w:t>
      </w:r>
      <w:r w:rsidR="00215BF9">
        <w:rPr>
          <w:lang w:val="en-US" w:eastAsia="zh-CN"/>
        </w:rPr>
        <w:t xml:space="preserve">a </w:t>
      </w:r>
      <w:r>
        <w:rPr>
          <w:lang w:val="en-US" w:eastAsia="zh-CN"/>
        </w:rPr>
        <w:t>beneficial input to RAN for adopting pause/stop/release procedures.</w:t>
      </w:r>
    </w:p>
    <w:p w14:paraId="5669D516" w14:textId="61860EB4" w:rsidR="00026B89" w:rsidRDefault="00215BF9" w:rsidP="00026B89">
      <w:pPr>
        <w:jc w:val="both"/>
        <w:rPr>
          <w:lang w:val="en-US" w:eastAsia="zh-CN"/>
        </w:rPr>
      </w:pPr>
      <w:r>
        <w:rPr>
          <w:lang w:val="en-US" w:eastAsia="zh-CN"/>
        </w:rPr>
        <w:t>E</w:t>
      </w:r>
      <w:r w:rsidR="00026B89">
        <w:rPr>
          <w:lang w:val="en-US" w:eastAsia="zh-CN"/>
        </w:rPr>
        <w:t xml:space="preserve">specially, in case of overload situation, RAN should be able to </w:t>
      </w:r>
      <w:proofErr w:type="gramStart"/>
      <w:r w:rsidR="00026B89">
        <w:rPr>
          <w:lang w:val="en-US" w:eastAsia="zh-CN"/>
        </w:rPr>
        <w:t>control  UE’s</w:t>
      </w:r>
      <w:proofErr w:type="gramEnd"/>
      <w:r w:rsidR="00026B89">
        <w:rPr>
          <w:lang w:val="en-US" w:eastAsia="zh-CN"/>
        </w:rPr>
        <w:t xml:space="preserve"> </w:t>
      </w:r>
      <w:proofErr w:type="spellStart"/>
      <w:r w:rsidR="00026B89">
        <w:rPr>
          <w:lang w:val="en-US" w:eastAsia="zh-CN"/>
        </w:rPr>
        <w:t>QoE</w:t>
      </w:r>
      <w:proofErr w:type="spellEnd"/>
      <w:r w:rsidR="00026B89">
        <w:rPr>
          <w:lang w:val="en-US" w:eastAsia="zh-CN"/>
        </w:rPr>
        <w:t xml:space="preserve"> reporting in a way that handles the pause/release of unwanted reporting with a predictable outcome (no further application-based measurements coming to UE’s Access Stratum).</w:t>
      </w:r>
    </w:p>
    <w:p w14:paraId="35208A94" w14:textId="77777777" w:rsidR="00026B89" w:rsidRDefault="00026B89" w:rsidP="00026B89">
      <w:pPr>
        <w:jc w:val="both"/>
        <w:rPr>
          <w:lang w:val="en-US" w:eastAsia="zh-CN"/>
        </w:rPr>
      </w:pPr>
      <w:r>
        <w:rPr>
          <w:lang w:val="en-US" w:eastAsia="zh-CN"/>
        </w:rPr>
        <w:t xml:space="preserve">We believe, the </w:t>
      </w:r>
      <w:r w:rsidRPr="009C0A6E">
        <w:rPr>
          <w:lang w:val="en-US" w:eastAsia="zh-CN"/>
        </w:rPr>
        <w:t>RAN</w:t>
      </w:r>
      <w:r>
        <w:rPr>
          <w:lang w:val="en-US" w:eastAsia="zh-CN"/>
        </w:rPr>
        <w:t xml:space="preserve"> node should be able to set a configuration parameter for measurements collection duration or measurement reporting cycle within </w:t>
      </w:r>
      <w:proofErr w:type="spellStart"/>
      <w:r>
        <w:rPr>
          <w:lang w:val="en-US" w:eastAsia="zh-CN"/>
        </w:rPr>
        <w:t>QoE</w:t>
      </w:r>
      <w:proofErr w:type="spellEnd"/>
      <w:r>
        <w:rPr>
          <w:lang w:val="en-US" w:eastAsia="zh-CN"/>
        </w:rPr>
        <w:t xml:space="preserve"> Measurement Configuration message (</w:t>
      </w:r>
      <w:proofErr w:type="spellStart"/>
      <w:r>
        <w:rPr>
          <w:lang w:val="en-US" w:eastAsia="zh-CN"/>
        </w:rPr>
        <w:t>AppLayerConfiguration</w:t>
      </w:r>
      <w:proofErr w:type="spellEnd"/>
      <w:r>
        <w:rPr>
          <w:lang w:val="en-US" w:eastAsia="zh-CN"/>
        </w:rPr>
        <w:t xml:space="preserve">) for better control of the </w:t>
      </w:r>
      <w:proofErr w:type="spellStart"/>
      <w:r>
        <w:rPr>
          <w:lang w:val="en-US" w:eastAsia="zh-CN"/>
        </w:rPr>
        <w:t>QoE</w:t>
      </w:r>
      <w:proofErr w:type="spellEnd"/>
      <w:r>
        <w:rPr>
          <w:lang w:val="en-US" w:eastAsia="zh-CN"/>
        </w:rPr>
        <w:t xml:space="preserve"> reporting.</w:t>
      </w:r>
    </w:p>
    <w:p w14:paraId="1C43CAC6" w14:textId="6BA56200" w:rsidR="00026B89" w:rsidRPr="0092148D" w:rsidRDefault="00026B89" w:rsidP="00026B89">
      <w:pPr>
        <w:jc w:val="both"/>
      </w:pPr>
      <w:r w:rsidRPr="0092148D">
        <w:t>However, extracting the relevant information as implementation should be left to implementation to avoid standardized requirement how the XML file is translated to RRC readable format</w:t>
      </w:r>
      <w:r w:rsidR="00215BF9">
        <w:t xml:space="preserve"> (as we propose in R2-21xxxx).</w:t>
      </w:r>
    </w:p>
    <w:p w14:paraId="6FC6BE08" w14:textId="77777777" w:rsidR="00026B89" w:rsidRDefault="00026B89" w:rsidP="00026B89">
      <w:pPr>
        <w:jc w:val="both"/>
        <w:rPr>
          <w:lang w:val="en-US" w:eastAsia="zh-CN"/>
        </w:rPr>
      </w:pPr>
      <w:r>
        <w:rPr>
          <w:lang w:val="en-US" w:eastAsia="zh-CN"/>
        </w:rPr>
        <w:t xml:space="preserve">To get reasonable design of RAN control over ongoing </w:t>
      </w:r>
      <w:proofErr w:type="spellStart"/>
      <w:r>
        <w:rPr>
          <w:lang w:val="en-US" w:eastAsia="zh-CN"/>
        </w:rPr>
        <w:t>QoE</w:t>
      </w:r>
      <w:proofErr w:type="spellEnd"/>
      <w:r>
        <w:rPr>
          <w:lang w:val="en-US" w:eastAsia="zh-CN"/>
        </w:rPr>
        <w:t xml:space="preserve"> measurement configurations, including pausing the measurement configurations we propose:</w:t>
      </w:r>
    </w:p>
    <w:p w14:paraId="36752A46" w14:textId="7A8232A1" w:rsidR="00026B89" w:rsidRDefault="00026B89" w:rsidP="00026B89">
      <w:pPr>
        <w:jc w:val="both"/>
        <w:rPr>
          <w:lang w:val="en-US" w:eastAsia="zh-CN"/>
        </w:rPr>
      </w:pPr>
      <w:r w:rsidRPr="00881E16">
        <w:rPr>
          <w:b/>
          <w:bCs/>
          <w:lang w:val="en-US" w:eastAsia="zh-CN"/>
        </w:rPr>
        <w:t xml:space="preserve">Proposal </w:t>
      </w:r>
      <w:r w:rsidR="00204C4E">
        <w:rPr>
          <w:b/>
          <w:bCs/>
          <w:lang w:val="en-US" w:eastAsia="zh-CN"/>
        </w:rPr>
        <w:t>1</w:t>
      </w:r>
      <w:r w:rsidRPr="00881E16">
        <w:rPr>
          <w:b/>
          <w:bCs/>
          <w:lang w:val="en-US" w:eastAsia="zh-CN"/>
        </w:rPr>
        <w:t>:</w:t>
      </w:r>
      <w:r>
        <w:rPr>
          <w:lang w:val="en-US" w:eastAsia="zh-CN"/>
        </w:rPr>
        <w:t xml:space="preserve"> For </w:t>
      </w:r>
      <w:proofErr w:type="spellStart"/>
      <w:r>
        <w:rPr>
          <w:lang w:val="en-US" w:eastAsia="zh-CN"/>
        </w:rPr>
        <w:t>QoE</w:t>
      </w:r>
      <w:proofErr w:type="spellEnd"/>
      <w:r>
        <w:rPr>
          <w:lang w:val="en-US" w:eastAsia="zh-CN"/>
        </w:rPr>
        <w:t xml:space="preserve"> reporting control </w:t>
      </w:r>
      <w:r w:rsidRPr="009C0A6E">
        <w:rPr>
          <w:lang w:val="en-US" w:eastAsia="zh-CN"/>
        </w:rPr>
        <w:t>RAN</w:t>
      </w:r>
      <w:r>
        <w:rPr>
          <w:lang w:val="en-US" w:eastAsia="zh-CN"/>
        </w:rPr>
        <w:t xml:space="preserve"> node is made aware of the </w:t>
      </w:r>
      <w:r w:rsidRPr="00A4072E">
        <w:rPr>
          <w:lang w:eastAsia="zh-CN"/>
        </w:rPr>
        <w:t>reporting</w:t>
      </w:r>
      <w:r>
        <w:rPr>
          <w:lang w:eastAsia="zh-CN"/>
        </w:rPr>
        <w:t xml:space="preserve"> </w:t>
      </w:r>
      <w:r w:rsidRPr="00A4072E">
        <w:rPr>
          <w:lang w:eastAsia="zh-CN"/>
        </w:rPr>
        <w:t>interval</w:t>
      </w:r>
      <w:r>
        <w:rPr>
          <w:lang w:eastAsia="zh-CN"/>
        </w:rPr>
        <w:t xml:space="preserve"> applied for </w:t>
      </w:r>
      <w:proofErr w:type="spellStart"/>
      <w:r>
        <w:rPr>
          <w:lang w:eastAsia="zh-CN"/>
        </w:rPr>
        <w:t>QoE</w:t>
      </w:r>
      <w:proofErr w:type="spellEnd"/>
      <w:r>
        <w:rPr>
          <w:lang w:eastAsia="zh-CN"/>
        </w:rPr>
        <w:t xml:space="preserve"> data collection, either by its explicit value or a time relative to the reporting interval.</w:t>
      </w:r>
    </w:p>
    <w:p w14:paraId="47E39286" w14:textId="0E1C4A4C" w:rsidR="00026B89" w:rsidRDefault="00026B89" w:rsidP="00026B89">
      <w:pPr>
        <w:jc w:val="both"/>
        <w:rPr>
          <w:lang w:val="en-US" w:eastAsia="zh-CN"/>
        </w:rPr>
      </w:pPr>
      <w:r w:rsidRPr="00881E16">
        <w:rPr>
          <w:b/>
          <w:bCs/>
          <w:lang w:val="en-US" w:eastAsia="zh-CN"/>
        </w:rPr>
        <w:lastRenderedPageBreak/>
        <w:t xml:space="preserve">Proposal </w:t>
      </w:r>
      <w:r w:rsidR="00204C4E">
        <w:rPr>
          <w:b/>
          <w:bCs/>
          <w:lang w:val="en-US" w:eastAsia="zh-CN"/>
        </w:rPr>
        <w:t>2</w:t>
      </w:r>
      <w:r w:rsidRPr="00881E16">
        <w:rPr>
          <w:b/>
          <w:bCs/>
          <w:lang w:val="en-US" w:eastAsia="zh-CN"/>
        </w:rPr>
        <w:t>:</w:t>
      </w:r>
      <w:r>
        <w:rPr>
          <w:lang w:val="en-US" w:eastAsia="zh-CN"/>
        </w:rPr>
        <w:t xml:space="preserve"> </w:t>
      </w:r>
      <w:r w:rsidRPr="0030167A">
        <w:rPr>
          <w:lang w:val="en-US" w:eastAsia="zh-CN"/>
        </w:rPr>
        <w:t xml:space="preserve">To support </w:t>
      </w:r>
      <w:proofErr w:type="spellStart"/>
      <w:r w:rsidRPr="0030167A">
        <w:rPr>
          <w:lang w:val="en-US" w:eastAsia="zh-CN"/>
        </w:rPr>
        <w:t>QoE</w:t>
      </w:r>
      <w:proofErr w:type="spellEnd"/>
      <w:r w:rsidRPr="0030167A">
        <w:rPr>
          <w:lang w:val="en-US" w:eastAsia="zh-CN"/>
        </w:rPr>
        <w:t xml:space="preserve"> measurement reporting control, RAN supports </w:t>
      </w:r>
      <w:r w:rsidR="00215BF9">
        <w:rPr>
          <w:lang w:val="en-US" w:eastAsia="zh-CN"/>
        </w:rPr>
        <w:t xml:space="preserve">optionally </w:t>
      </w:r>
      <w:r w:rsidRPr="0030167A">
        <w:rPr>
          <w:lang w:val="en-US" w:eastAsia="zh-CN"/>
        </w:rPr>
        <w:t xml:space="preserve">configuration of </w:t>
      </w:r>
      <w:proofErr w:type="spellStart"/>
      <w:r w:rsidRPr="0030167A">
        <w:rPr>
          <w:lang w:val="en-US" w:eastAsia="zh-CN"/>
        </w:rPr>
        <w:t>QoE</w:t>
      </w:r>
      <w:proofErr w:type="spellEnd"/>
      <w:r w:rsidRPr="0030167A">
        <w:rPr>
          <w:lang w:val="en-US" w:eastAsia="zh-CN"/>
        </w:rPr>
        <w:t xml:space="preserve"> data collection cycle.</w:t>
      </w:r>
    </w:p>
    <w:p w14:paraId="5FF2457F" w14:textId="34CD6EE5" w:rsidR="00A209D6" w:rsidRPr="006E13D1" w:rsidRDefault="00204C4E" w:rsidP="00A209D6">
      <w:pPr>
        <w:pStyle w:val="Heading1"/>
      </w:pPr>
      <w:r>
        <w:t>3</w:t>
      </w:r>
      <w:r w:rsidR="00A209D6" w:rsidRPr="006E13D1">
        <w:tab/>
      </w:r>
      <w:r w:rsidR="008C3057">
        <w:t>Conclusion</w:t>
      </w:r>
    </w:p>
    <w:p w14:paraId="7B7240A4" w14:textId="6D720A84" w:rsidR="004F73A7" w:rsidRPr="006E13D1" w:rsidRDefault="004F73A7" w:rsidP="00A209D6">
      <w:r>
        <w:t>This document has made</w:t>
      </w:r>
      <w:r w:rsidR="004F4540">
        <w:t xml:space="preserve"> the following </w:t>
      </w:r>
      <w:r w:rsidR="004C3ED5">
        <w:t>proposals:</w:t>
      </w:r>
    </w:p>
    <w:p w14:paraId="32D82C57" w14:textId="77777777" w:rsidR="00204C4E" w:rsidRDefault="00204C4E" w:rsidP="00204C4E">
      <w:pPr>
        <w:jc w:val="both"/>
        <w:rPr>
          <w:lang w:val="en-US" w:eastAsia="zh-CN"/>
        </w:rPr>
      </w:pPr>
      <w:r w:rsidRPr="00881E16">
        <w:rPr>
          <w:b/>
          <w:bCs/>
          <w:lang w:val="en-US" w:eastAsia="zh-CN"/>
        </w:rPr>
        <w:t xml:space="preserve">Proposal </w:t>
      </w:r>
      <w:r>
        <w:rPr>
          <w:b/>
          <w:bCs/>
          <w:lang w:val="en-US" w:eastAsia="zh-CN"/>
        </w:rPr>
        <w:t>1</w:t>
      </w:r>
      <w:r w:rsidRPr="00881E16">
        <w:rPr>
          <w:b/>
          <w:bCs/>
          <w:lang w:val="en-US" w:eastAsia="zh-CN"/>
        </w:rPr>
        <w:t>:</w:t>
      </w:r>
      <w:r>
        <w:rPr>
          <w:lang w:val="en-US" w:eastAsia="zh-CN"/>
        </w:rPr>
        <w:t xml:space="preserve"> For </w:t>
      </w:r>
      <w:proofErr w:type="spellStart"/>
      <w:r>
        <w:rPr>
          <w:lang w:val="en-US" w:eastAsia="zh-CN"/>
        </w:rPr>
        <w:t>QoE</w:t>
      </w:r>
      <w:proofErr w:type="spellEnd"/>
      <w:r>
        <w:rPr>
          <w:lang w:val="en-US" w:eastAsia="zh-CN"/>
        </w:rPr>
        <w:t xml:space="preserve"> reporting control </w:t>
      </w:r>
      <w:r w:rsidRPr="009C0A6E">
        <w:rPr>
          <w:lang w:val="en-US" w:eastAsia="zh-CN"/>
        </w:rPr>
        <w:t>RAN</w:t>
      </w:r>
      <w:r>
        <w:rPr>
          <w:lang w:val="en-US" w:eastAsia="zh-CN"/>
        </w:rPr>
        <w:t xml:space="preserve"> node is made aware of the </w:t>
      </w:r>
      <w:r w:rsidRPr="00A4072E">
        <w:rPr>
          <w:lang w:eastAsia="zh-CN"/>
        </w:rPr>
        <w:t>reporting</w:t>
      </w:r>
      <w:r>
        <w:rPr>
          <w:lang w:eastAsia="zh-CN"/>
        </w:rPr>
        <w:t xml:space="preserve"> </w:t>
      </w:r>
      <w:r w:rsidRPr="00A4072E">
        <w:rPr>
          <w:lang w:eastAsia="zh-CN"/>
        </w:rPr>
        <w:t>interval</w:t>
      </w:r>
      <w:r>
        <w:rPr>
          <w:lang w:eastAsia="zh-CN"/>
        </w:rPr>
        <w:t xml:space="preserve"> applied for </w:t>
      </w:r>
      <w:proofErr w:type="spellStart"/>
      <w:r>
        <w:rPr>
          <w:lang w:eastAsia="zh-CN"/>
        </w:rPr>
        <w:t>QoE</w:t>
      </w:r>
      <w:proofErr w:type="spellEnd"/>
      <w:r>
        <w:rPr>
          <w:lang w:eastAsia="zh-CN"/>
        </w:rPr>
        <w:t xml:space="preserve"> data collection, either by its explicit value or a time relative to the reporting interval.</w:t>
      </w:r>
    </w:p>
    <w:p w14:paraId="344624D4" w14:textId="77777777" w:rsidR="00215BF9" w:rsidRDefault="00215BF9" w:rsidP="00215BF9">
      <w:pPr>
        <w:jc w:val="both"/>
        <w:rPr>
          <w:lang w:val="en-US" w:eastAsia="zh-CN"/>
        </w:rPr>
      </w:pPr>
      <w:r w:rsidRPr="00881E16">
        <w:rPr>
          <w:b/>
          <w:bCs/>
          <w:lang w:val="en-US" w:eastAsia="zh-CN"/>
        </w:rPr>
        <w:t xml:space="preserve">Proposal </w:t>
      </w:r>
      <w:r>
        <w:rPr>
          <w:b/>
          <w:bCs/>
          <w:lang w:val="en-US" w:eastAsia="zh-CN"/>
        </w:rPr>
        <w:t>2</w:t>
      </w:r>
      <w:r w:rsidRPr="00881E16">
        <w:rPr>
          <w:b/>
          <w:bCs/>
          <w:lang w:val="en-US" w:eastAsia="zh-CN"/>
        </w:rPr>
        <w:t>:</w:t>
      </w:r>
      <w:r>
        <w:rPr>
          <w:lang w:val="en-US" w:eastAsia="zh-CN"/>
        </w:rPr>
        <w:t xml:space="preserve"> </w:t>
      </w:r>
      <w:r w:rsidRPr="0030167A">
        <w:rPr>
          <w:lang w:val="en-US" w:eastAsia="zh-CN"/>
        </w:rPr>
        <w:t xml:space="preserve">To support </w:t>
      </w:r>
      <w:proofErr w:type="spellStart"/>
      <w:r w:rsidRPr="0030167A">
        <w:rPr>
          <w:lang w:val="en-US" w:eastAsia="zh-CN"/>
        </w:rPr>
        <w:t>QoE</w:t>
      </w:r>
      <w:proofErr w:type="spellEnd"/>
      <w:r w:rsidRPr="0030167A">
        <w:rPr>
          <w:lang w:val="en-US" w:eastAsia="zh-CN"/>
        </w:rPr>
        <w:t xml:space="preserve"> measurement reporting control, RAN supports </w:t>
      </w:r>
      <w:r>
        <w:rPr>
          <w:lang w:val="en-US" w:eastAsia="zh-CN"/>
        </w:rPr>
        <w:t xml:space="preserve">optionally </w:t>
      </w:r>
      <w:r w:rsidRPr="0030167A">
        <w:rPr>
          <w:lang w:val="en-US" w:eastAsia="zh-CN"/>
        </w:rPr>
        <w:t xml:space="preserve">configuration of </w:t>
      </w:r>
      <w:proofErr w:type="spellStart"/>
      <w:r w:rsidRPr="0030167A">
        <w:rPr>
          <w:lang w:val="en-US" w:eastAsia="zh-CN"/>
        </w:rPr>
        <w:t>QoE</w:t>
      </w:r>
      <w:proofErr w:type="spellEnd"/>
      <w:r w:rsidRPr="0030167A">
        <w:rPr>
          <w:lang w:val="en-US" w:eastAsia="zh-CN"/>
        </w:rPr>
        <w:t xml:space="preserve"> data collection cycle.</w:t>
      </w:r>
    </w:p>
    <w:p w14:paraId="35F222F4" w14:textId="77777777" w:rsidR="00080512" w:rsidRPr="00A209D6" w:rsidRDefault="00080512" w:rsidP="00204C4E">
      <w:pPr>
        <w:jc w:val="both"/>
      </w:pPr>
    </w:p>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18A34" w14:textId="77777777" w:rsidR="00E6596A" w:rsidRDefault="00E6596A">
      <w:r>
        <w:separator/>
      </w:r>
    </w:p>
  </w:endnote>
  <w:endnote w:type="continuationSeparator" w:id="0">
    <w:p w14:paraId="69BDF752" w14:textId="77777777" w:rsidR="00E6596A" w:rsidRDefault="00E6596A">
      <w:r>
        <w:continuationSeparator/>
      </w:r>
    </w:p>
  </w:endnote>
  <w:endnote w:type="continuationNotice" w:id="1">
    <w:p w14:paraId="41084979" w14:textId="77777777" w:rsidR="00E6596A" w:rsidRDefault="00E65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CD62C" w14:textId="77777777" w:rsidR="00E6596A" w:rsidRDefault="00E6596A">
      <w:r>
        <w:separator/>
      </w:r>
    </w:p>
  </w:footnote>
  <w:footnote w:type="continuationSeparator" w:id="0">
    <w:p w14:paraId="1A47844E" w14:textId="77777777" w:rsidR="00E6596A" w:rsidRDefault="00E6596A">
      <w:r>
        <w:continuationSeparator/>
      </w:r>
    </w:p>
  </w:footnote>
  <w:footnote w:type="continuationNotice" w:id="1">
    <w:p w14:paraId="7E851F03" w14:textId="77777777" w:rsidR="00E6596A" w:rsidRDefault="00E659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B47011"/>
    <w:multiLevelType w:val="hybridMultilevel"/>
    <w:tmpl w:val="450090DC"/>
    <w:lvl w:ilvl="0" w:tplc="FE905E2C">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30592D"/>
    <w:multiLevelType w:val="hybridMultilevel"/>
    <w:tmpl w:val="D6DAFB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2"/>
  </w:num>
  <w:num w:numId="10">
    <w:abstractNumId w:val="7"/>
  </w:num>
  <w:num w:numId="11">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89"/>
    <w:rsid w:val="00033397"/>
    <w:rsid w:val="00040095"/>
    <w:rsid w:val="00065268"/>
    <w:rsid w:val="00073C9C"/>
    <w:rsid w:val="000761E1"/>
    <w:rsid w:val="0007774B"/>
    <w:rsid w:val="00080512"/>
    <w:rsid w:val="00090468"/>
    <w:rsid w:val="00094568"/>
    <w:rsid w:val="000B670F"/>
    <w:rsid w:val="000B7BCF"/>
    <w:rsid w:val="000C522B"/>
    <w:rsid w:val="000D58AB"/>
    <w:rsid w:val="00112F1A"/>
    <w:rsid w:val="00130738"/>
    <w:rsid w:val="00145075"/>
    <w:rsid w:val="00173F4D"/>
    <w:rsid w:val="001741A0"/>
    <w:rsid w:val="00175FA0"/>
    <w:rsid w:val="00194CD0"/>
    <w:rsid w:val="001B49C9"/>
    <w:rsid w:val="001C23F4"/>
    <w:rsid w:val="001C4F79"/>
    <w:rsid w:val="001F168B"/>
    <w:rsid w:val="001F7831"/>
    <w:rsid w:val="00204045"/>
    <w:rsid w:val="00204C4E"/>
    <w:rsid w:val="0020712B"/>
    <w:rsid w:val="00215BF9"/>
    <w:rsid w:val="0022606D"/>
    <w:rsid w:val="00231728"/>
    <w:rsid w:val="002424D6"/>
    <w:rsid w:val="00244A05"/>
    <w:rsid w:val="00250404"/>
    <w:rsid w:val="002610D8"/>
    <w:rsid w:val="002747EC"/>
    <w:rsid w:val="002855BF"/>
    <w:rsid w:val="0028760C"/>
    <w:rsid w:val="002B3CA9"/>
    <w:rsid w:val="002F0D22"/>
    <w:rsid w:val="00311B17"/>
    <w:rsid w:val="003172DC"/>
    <w:rsid w:val="00325AE3"/>
    <w:rsid w:val="00326069"/>
    <w:rsid w:val="0035462D"/>
    <w:rsid w:val="0036459E"/>
    <w:rsid w:val="00364B41"/>
    <w:rsid w:val="00366B3D"/>
    <w:rsid w:val="00383096"/>
    <w:rsid w:val="0039346C"/>
    <w:rsid w:val="003A41EF"/>
    <w:rsid w:val="003B40AD"/>
    <w:rsid w:val="003C4E37"/>
    <w:rsid w:val="003E16BE"/>
    <w:rsid w:val="003F4E28"/>
    <w:rsid w:val="004006E8"/>
    <w:rsid w:val="00400FF7"/>
    <w:rsid w:val="00401855"/>
    <w:rsid w:val="00427A23"/>
    <w:rsid w:val="00465587"/>
    <w:rsid w:val="00471B06"/>
    <w:rsid w:val="00477455"/>
    <w:rsid w:val="004A1F7B"/>
    <w:rsid w:val="004C3ED5"/>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330CC"/>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3CC7"/>
    <w:rsid w:val="007B18D8"/>
    <w:rsid w:val="007C095F"/>
    <w:rsid w:val="007C2DD0"/>
    <w:rsid w:val="007D50A9"/>
    <w:rsid w:val="007D6C92"/>
    <w:rsid w:val="007F2E08"/>
    <w:rsid w:val="007F7C79"/>
    <w:rsid w:val="008028A4"/>
    <w:rsid w:val="00813245"/>
    <w:rsid w:val="00840DE0"/>
    <w:rsid w:val="008607A8"/>
    <w:rsid w:val="0086354A"/>
    <w:rsid w:val="008768CA"/>
    <w:rsid w:val="00877EF9"/>
    <w:rsid w:val="00880559"/>
    <w:rsid w:val="008A1B26"/>
    <w:rsid w:val="008B5306"/>
    <w:rsid w:val="008C2E2A"/>
    <w:rsid w:val="008C3057"/>
    <w:rsid w:val="008D2E4D"/>
    <w:rsid w:val="008D3EC7"/>
    <w:rsid w:val="008F396F"/>
    <w:rsid w:val="008F3DCD"/>
    <w:rsid w:val="008F7F45"/>
    <w:rsid w:val="0090271F"/>
    <w:rsid w:val="00902DB9"/>
    <w:rsid w:val="0090466A"/>
    <w:rsid w:val="00910E32"/>
    <w:rsid w:val="00923655"/>
    <w:rsid w:val="00936071"/>
    <w:rsid w:val="009376CD"/>
    <w:rsid w:val="00940212"/>
    <w:rsid w:val="00942EC2"/>
    <w:rsid w:val="00960F56"/>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71996"/>
    <w:rsid w:val="00A82346"/>
    <w:rsid w:val="00A9671C"/>
    <w:rsid w:val="00AA1553"/>
    <w:rsid w:val="00AF3D20"/>
    <w:rsid w:val="00B05380"/>
    <w:rsid w:val="00B05962"/>
    <w:rsid w:val="00B15449"/>
    <w:rsid w:val="00B16C2F"/>
    <w:rsid w:val="00B27303"/>
    <w:rsid w:val="00B47FD1"/>
    <w:rsid w:val="00B516BB"/>
    <w:rsid w:val="00B606E6"/>
    <w:rsid w:val="00B7538C"/>
    <w:rsid w:val="00B84DB2"/>
    <w:rsid w:val="00B961F4"/>
    <w:rsid w:val="00BC3555"/>
    <w:rsid w:val="00BF26DB"/>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F5B8E"/>
    <w:rsid w:val="00D1342D"/>
    <w:rsid w:val="00D30867"/>
    <w:rsid w:val="00D33BE3"/>
    <w:rsid w:val="00D3792D"/>
    <w:rsid w:val="00D55E47"/>
    <w:rsid w:val="00D62E19"/>
    <w:rsid w:val="00D67CD1"/>
    <w:rsid w:val="00D738D6"/>
    <w:rsid w:val="00D80795"/>
    <w:rsid w:val="00D854BE"/>
    <w:rsid w:val="00D87E00"/>
    <w:rsid w:val="00D9134D"/>
    <w:rsid w:val="00D96D11"/>
    <w:rsid w:val="00DA28E9"/>
    <w:rsid w:val="00DA7A03"/>
    <w:rsid w:val="00DB0DB8"/>
    <w:rsid w:val="00DB1818"/>
    <w:rsid w:val="00DC309B"/>
    <w:rsid w:val="00DC4DA2"/>
    <w:rsid w:val="00DC5261"/>
    <w:rsid w:val="00DC75DB"/>
    <w:rsid w:val="00DE25D2"/>
    <w:rsid w:val="00E46C08"/>
    <w:rsid w:val="00E471CF"/>
    <w:rsid w:val="00E62835"/>
    <w:rsid w:val="00E6596A"/>
    <w:rsid w:val="00E77645"/>
    <w:rsid w:val="00E83697"/>
    <w:rsid w:val="00E859B6"/>
    <w:rsid w:val="00E97280"/>
    <w:rsid w:val="00EA66C9"/>
    <w:rsid w:val="00EC4A25"/>
    <w:rsid w:val="00EF612C"/>
    <w:rsid w:val="00F025A2"/>
    <w:rsid w:val="00F036E9"/>
    <w:rsid w:val="00F07388"/>
    <w:rsid w:val="00F1648A"/>
    <w:rsid w:val="00F2026E"/>
    <w:rsid w:val="00F204E1"/>
    <w:rsid w:val="00F2210A"/>
    <w:rsid w:val="00F23E2E"/>
    <w:rsid w:val="00F31372"/>
    <w:rsid w:val="00F37743"/>
    <w:rsid w:val="00F46048"/>
    <w:rsid w:val="00F54A3D"/>
    <w:rsid w:val="00F54CB0"/>
    <w:rsid w:val="00F579CD"/>
    <w:rsid w:val="00F653B8"/>
    <w:rsid w:val="00F71B89"/>
    <w:rsid w:val="00F7353C"/>
    <w:rsid w:val="00F76F8F"/>
    <w:rsid w:val="00F941DF"/>
    <w:rsid w:val="00FA1266"/>
    <w:rsid w:val="00FA4AFF"/>
    <w:rsid w:val="00FB36FA"/>
    <w:rsid w:val="00FC1192"/>
    <w:rsid w:val="00FE106D"/>
    <w:rsid w:val="00FE251B"/>
    <w:rsid w:val="1BCD5729"/>
    <w:rsid w:val="39ABD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69744DE5"/>
  <w15:chartTrackingRefBased/>
  <w15:docId w15:val="{BBACA9A1-55B0-440A-A6B2-8FC2BEAA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AF3D20"/>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basedOn w:val="Normal"/>
    <w:uiPriority w:val="34"/>
    <w:qFormat/>
    <w:rsid w:val="00173F4D"/>
    <w:pPr>
      <w:ind w:left="720"/>
      <w:contextualSpacing/>
    </w:pPr>
  </w:style>
  <w:style w:type="character" w:customStyle="1" w:styleId="B1Char1">
    <w:name w:val="B1 Char1"/>
    <w:link w:val="B1"/>
    <w:qFormat/>
    <w:rsid w:val="00D1342D"/>
    <w:rPr>
      <w:lang w:eastAsia="en-US"/>
    </w:rPr>
  </w:style>
  <w:style w:type="character" w:customStyle="1" w:styleId="PLChar">
    <w:name w:val="PL Char"/>
    <w:link w:val="PL"/>
    <w:qFormat/>
    <w:rsid w:val="00D1342D"/>
    <w:rPr>
      <w:rFonts w:ascii="Courier New" w:hAnsi="Courier New"/>
      <w:noProof/>
      <w:sz w:val="16"/>
      <w:lang w:eastAsia="en-US"/>
    </w:rPr>
  </w:style>
  <w:style w:type="paragraph" w:styleId="Caption">
    <w:name w:val="caption"/>
    <w:basedOn w:val="Normal"/>
    <w:next w:val="Normal"/>
    <w:semiHidden/>
    <w:unhideWhenUsed/>
    <w:qFormat/>
    <w:rsid w:val="007D6C92"/>
    <w:pPr>
      <w:spacing w:after="200"/>
    </w:pPr>
    <w:rPr>
      <w:i/>
      <w:iCs/>
      <w:color w:val="44546A" w:themeColor="text2"/>
      <w:sz w:val="18"/>
      <w:szCs w:val="18"/>
    </w:rPr>
  </w:style>
  <w:style w:type="character" w:customStyle="1" w:styleId="Heading2Char">
    <w:name w:val="Heading 2 Char"/>
    <w:basedOn w:val="DefaultParagraphFont"/>
    <w:link w:val="Heading2"/>
    <w:rsid w:val="007D6C92"/>
    <w:rPr>
      <w:rFonts w:ascii="Arial" w:hAnsi="Arial"/>
      <w:sz w:val="32"/>
      <w:lang w:eastAsia="en-US"/>
    </w:rPr>
  </w:style>
  <w:style w:type="paragraph" w:styleId="NormalWeb">
    <w:name w:val="Normal (Web)"/>
    <w:basedOn w:val="Normal"/>
    <w:uiPriority w:val="99"/>
    <w:unhideWhenUsed/>
    <w:rsid w:val="00910E32"/>
    <w:pPr>
      <w:spacing w:before="100" w:beforeAutospacing="1" w:after="100" w:afterAutospacing="1"/>
    </w:pPr>
    <w:rPr>
      <w:sz w:val="24"/>
      <w:szCs w:val="24"/>
      <w:lang w:eastAsia="en-GB"/>
    </w:rPr>
  </w:style>
  <w:style w:type="character" w:styleId="FollowedHyperlink">
    <w:name w:val="FollowedHyperlink"/>
    <w:basedOn w:val="DefaultParagraphFont"/>
    <w:rsid w:val="00910E32"/>
    <w:rPr>
      <w:color w:val="954F72" w:themeColor="followedHyperlink"/>
      <w:u w:val="single"/>
    </w:rPr>
  </w:style>
  <w:style w:type="character" w:customStyle="1" w:styleId="TALCar">
    <w:name w:val="TAL Car"/>
    <w:link w:val="TAL"/>
    <w:qFormat/>
    <w:locked/>
    <w:rsid w:val="00026B89"/>
    <w:rPr>
      <w:rFonts w:ascii="Arial" w:hAnsi="Arial"/>
      <w:sz w:val="18"/>
      <w:lang w:eastAsia="en-US"/>
    </w:rPr>
  </w:style>
  <w:style w:type="character" w:customStyle="1" w:styleId="TACChar">
    <w:name w:val="TAC Char"/>
    <w:link w:val="TAC"/>
    <w:locked/>
    <w:rsid w:val="00026B89"/>
    <w:rPr>
      <w:rFonts w:ascii="Arial" w:hAnsi="Arial"/>
      <w:sz w:val="18"/>
      <w:lang w:eastAsia="en-US"/>
    </w:rPr>
  </w:style>
  <w:style w:type="character" w:customStyle="1" w:styleId="TAHCar">
    <w:name w:val="TAH Car"/>
    <w:link w:val="TAH"/>
    <w:qFormat/>
    <w:locked/>
    <w:rsid w:val="00026B8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03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451787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06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4-e/Inbox/R2-2106683.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2_RL2/TSGR2_114-e/Inbox/R2-2106653.zip"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91e/Docs/RP-210724.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4-e/Inbox/R2-2106684.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5AIRPNAIUNRU-490051479-3350</_dlc_DocId>
    <_dlc_DocIdUrl xmlns="71c5aaf6-e6ce-465b-b873-5148d2a4c105">
      <Url>https://nokia.sharepoint.com/sites/c5g/projects/FAAS/_layouts/15/DocIdRedir.aspx?ID=5AIRPNAIUNRU-490051479-3350</Url>
      <Description>5AIRPNAIUNRU-490051479-3350</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124F75-2BEC-4B5E-8EF3-70D1C83E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bd98b143-97af-43fb-a8de-63b93b94404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794</Words>
  <Characters>4918</Characters>
  <Application>Microsoft Office Word</Application>
  <DocSecurity>0</DocSecurity>
  <Lines>40</Lines>
  <Paragraphs>11</Paragraphs>
  <ScaleCrop>false</ScaleCrop>
  <Manager/>
  <Company>Nokia</Company>
  <LinksUpToDate>false</LinksUpToDate>
  <CharactersWithSpaces>5701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5</cp:revision>
  <dcterms:created xsi:type="dcterms:W3CDTF">2021-07-30T00:50:00Z</dcterms:created>
  <dcterms:modified xsi:type="dcterms:W3CDTF">2021-08-05T12:02:00Z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ed83d56e-6820-4b68-ba65-4f91a334f3cc</vt:lpwstr>
  </property>
</Properties>
</file>